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rFonts w:ascii="黑体" w:hAnsi="黑体" w:eastAsia="黑体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附件1</w:t>
      </w:r>
    </w:p>
    <w:p>
      <w:pPr>
        <w:pStyle w:val="5"/>
        <w:spacing w:line="400" w:lineRule="exact"/>
        <w:jc w:val="center"/>
        <w:rPr>
          <w:rFonts w:hint="eastAsia" w:ascii="文星标宋" w:hAnsi="文星标宋" w:eastAsia="文星标宋" w:cs="文星标宋"/>
          <w:b/>
          <w:bCs/>
          <w:color w:val="auto"/>
          <w:kern w:val="2"/>
          <w:sz w:val="36"/>
          <w:szCs w:val="36"/>
        </w:rPr>
      </w:pPr>
      <w:bookmarkStart w:id="0" w:name="_GoBack"/>
      <w:r>
        <w:rPr>
          <w:rFonts w:hint="eastAsia" w:ascii="文星标宋" w:hAnsi="文星标宋" w:eastAsia="文星标宋" w:cs="文星标宋"/>
          <w:b/>
          <w:bCs/>
          <w:color w:val="auto"/>
          <w:kern w:val="2"/>
          <w:sz w:val="36"/>
          <w:szCs w:val="36"/>
        </w:rPr>
        <w:t>现行湖州市、吴兴区购房补贴标准一览表</w:t>
      </w:r>
    </w:p>
    <w:bookmarkEnd w:id="0"/>
    <w:p>
      <w:pPr>
        <w:pStyle w:val="5"/>
        <w:spacing w:line="400" w:lineRule="exact"/>
        <w:rPr>
          <w:rFonts w:ascii="仿宋_GB2312" w:hAnsi="仿宋_GB2312" w:eastAsia="仿宋_GB2312" w:cs="仿宋_GB2312"/>
          <w:color w:val="auto"/>
          <w:kern w:val="2"/>
          <w:sz w:val="30"/>
          <w:szCs w:val="30"/>
        </w:rPr>
      </w:pPr>
    </w:p>
    <w:tbl>
      <w:tblPr>
        <w:tblStyle w:val="3"/>
        <w:tblW w:w="91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42"/>
        <w:gridCol w:w="2728"/>
        <w:gridCol w:w="1386"/>
        <w:gridCol w:w="1387"/>
        <w:gridCol w:w="2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5" w:hRule="atLeast"/>
          <w:jc w:val="center"/>
        </w:trPr>
        <w:tc>
          <w:tcPr>
            <w:tcW w:w="1342" w:type="dxa"/>
            <w:tcBorders>
              <w:tl2br w:val="single" w:color="auto" w:sz="4" w:space="0"/>
            </w:tcBorders>
            <w:vAlign w:val="center"/>
          </w:tcPr>
          <w:p>
            <w:pPr>
              <w:pStyle w:val="6"/>
              <w:spacing w:line="400" w:lineRule="exact"/>
              <w:ind w:firstLine="0" w:firstLineChars="0"/>
              <w:jc w:val="left"/>
              <w:rPr>
                <w:rFonts w:ascii="黑体" w:hAnsi="黑体" w:eastAsia="黑体" w:cs="宋体"/>
                <w:bCs/>
                <w:sz w:val="24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sz w:val="24"/>
                <w:szCs w:val="32"/>
              </w:rPr>
              <w:t xml:space="preserve">      项目序号</w:t>
            </w:r>
          </w:p>
        </w:tc>
        <w:tc>
          <w:tcPr>
            <w:tcW w:w="2728" w:type="dxa"/>
            <w:vAlign w:val="center"/>
          </w:tcPr>
          <w:p>
            <w:pPr>
              <w:pStyle w:val="6"/>
              <w:spacing w:line="400" w:lineRule="exact"/>
              <w:ind w:firstLine="0" w:firstLineChars="0"/>
              <w:jc w:val="center"/>
              <w:rPr>
                <w:rFonts w:ascii="黑体" w:hAnsi="黑体" w:eastAsia="黑体" w:cs="宋体"/>
                <w:bCs/>
                <w:sz w:val="24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sz w:val="24"/>
                <w:szCs w:val="32"/>
              </w:rPr>
              <w:t>人才类别</w:t>
            </w:r>
          </w:p>
        </w:tc>
        <w:tc>
          <w:tcPr>
            <w:tcW w:w="1386" w:type="dxa"/>
            <w:vAlign w:val="center"/>
          </w:tcPr>
          <w:p>
            <w:pPr>
              <w:pStyle w:val="6"/>
              <w:spacing w:line="400" w:lineRule="exact"/>
              <w:ind w:firstLine="0" w:firstLineChars="0"/>
              <w:jc w:val="center"/>
              <w:rPr>
                <w:rFonts w:ascii="黑体" w:hAnsi="黑体" w:eastAsia="黑体" w:cs="宋体"/>
                <w:bCs/>
                <w:sz w:val="24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sz w:val="24"/>
                <w:szCs w:val="32"/>
              </w:rPr>
              <w:t>现市级标准</w:t>
            </w:r>
          </w:p>
          <w:p>
            <w:pPr>
              <w:pStyle w:val="6"/>
              <w:spacing w:line="400" w:lineRule="exact"/>
              <w:ind w:firstLine="0" w:firstLineChars="0"/>
              <w:jc w:val="center"/>
              <w:rPr>
                <w:rFonts w:ascii="黑体" w:hAnsi="黑体" w:eastAsia="黑体" w:cs="宋体"/>
                <w:bCs/>
                <w:sz w:val="24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sz w:val="24"/>
                <w:szCs w:val="32"/>
              </w:rPr>
              <w:t>（万元）</w:t>
            </w:r>
          </w:p>
        </w:tc>
        <w:tc>
          <w:tcPr>
            <w:tcW w:w="1387" w:type="dxa"/>
            <w:vAlign w:val="center"/>
          </w:tcPr>
          <w:p>
            <w:pPr>
              <w:pStyle w:val="6"/>
              <w:spacing w:line="400" w:lineRule="exact"/>
              <w:ind w:firstLine="0" w:firstLineChars="0"/>
              <w:jc w:val="center"/>
              <w:rPr>
                <w:rFonts w:ascii="黑体" w:hAnsi="黑体" w:eastAsia="黑体" w:cs="宋体"/>
                <w:bCs/>
                <w:sz w:val="24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sz w:val="24"/>
                <w:szCs w:val="32"/>
              </w:rPr>
              <w:t>区新标准</w:t>
            </w:r>
          </w:p>
          <w:p>
            <w:pPr>
              <w:pStyle w:val="6"/>
              <w:spacing w:line="400" w:lineRule="exact"/>
              <w:ind w:firstLine="0" w:firstLineChars="0"/>
              <w:jc w:val="center"/>
              <w:rPr>
                <w:rFonts w:ascii="黑体" w:hAnsi="黑体" w:eastAsia="黑体" w:cs="宋体"/>
                <w:bCs/>
                <w:sz w:val="24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sz w:val="24"/>
                <w:szCs w:val="32"/>
              </w:rPr>
              <w:t>（万元）</w:t>
            </w:r>
          </w:p>
        </w:tc>
        <w:tc>
          <w:tcPr>
            <w:tcW w:w="2287" w:type="dxa"/>
            <w:vAlign w:val="center"/>
          </w:tcPr>
          <w:p>
            <w:pPr>
              <w:pStyle w:val="6"/>
              <w:spacing w:line="400" w:lineRule="exact"/>
              <w:ind w:firstLine="0" w:firstLineChars="0"/>
              <w:jc w:val="center"/>
              <w:rPr>
                <w:rFonts w:ascii="黑体" w:hAnsi="黑体" w:eastAsia="黑体" w:cs="宋体"/>
                <w:bCs/>
                <w:sz w:val="24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sz w:val="24"/>
                <w:szCs w:val="32"/>
              </w:rPr>
              <w:t>夫妻双方</w:t>
            </w:r>
          </w:p>
          <w:p>
            <w:pPr>
              <w:pStyle w:val="6"/>
              <w:spacing w:line="400" w:lineRule="exact"/>
              <w:ind w:firstLine="0" w:firstLineChars="0"/>
              <w:jc w:val="center"/>
              <w:rPr>
                <w:rFonts w:ascii="黑体" w:hAnsi="黑体" w:eastAsia="黑体" w:cs="宋体"/>
                <w:bCs/>
                <w:sz w:val="24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sz w:val="24"/>
                <w:szCs w:val="32"/>
              </w:rPr>
              <w:t>同学历/同等级标准</w:t>
            </w:r>
          </w:p>
          <w:p>
            <w:pPr>
              <w:pStyle w:val="6"/>
              <w:spacing w:line="400" w:lineRule="exact"/>
              <w:ind w:firstLine="0" w:firstLineChars="0"/>
              <w:jc w:val="center"/>
              <w:rPr>
                <w:rFonts w:ascii="黑体" w:hAnsi="黑体" w:eastAsia="黑体" w:cs="宋体"/>
                <w:bCs/>
                <w:sz w:val="24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sz w:val="24"/>
                <w:szCs w:val="32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exact"/>
          <w:jc w:val="center"/>
        </w:trPr>
        <w:tc>
          <w:tcPr>
            <w:tcW w:w="1342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2728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color w:val="FF0000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博士</w:t>
            </w:r>
          </w:p>
        </w:tc>
        <w:tc>
          <w:tcPr>
            <w:tcW w:w="1386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35 </w:t>
            </w:r>
          </w:p>
        </w:tc>
        <w:tc>
          <w:tcPr>
            <w:tcW w:w="1387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40 </w:t>
            </w:r>
          </w:p>
        </w:tc>
        <w:tc>
          <w:tcPr>
            <w:tcW w:w="2287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80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exact"/>
          <w:jc w:val="center"/>
        </w:trPr>
        <w:tc>
          <w:tcPr>
            <w:tcW w:w="1342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2728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color w:val="FF0000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硕士</w:t>
            </w:r>
          </w:p>
        </w:tc>
        <w:tc>
          <w:tcPr>
            <w:tcW w:w="1386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15 </w:t>
            </w:r>
          </w:p>
        </w:tc>
        <w:tc>
          <w:tcPr>
            <w:tcW w:w="1387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25 </w:t>
            </w:r>
          </w:p>
        </w:tc>
        <w:tc>
          <w:tcPr>
            <w:tcW w:w="2287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37.5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73" w:hRule="exact"/>
          <w:jc w:val="center"/>
        </w:trPr>
        <w:tc>
          <w:tcPr>
            <w:tcW w:w="1342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</w:t>
            </w:r>
          </w:p>
        </w:tc>
        <w:tc>
          <w:tcPr>
            <w:tcW w:w="2728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color w:val="FF0000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原“985”“211”及“双一流”高校或学科全日制本科毕业生</w:t>
            </w:r>
          </w:p>
        </w:tc>
        <w:tc>
          <w:tcPr>
            <w:tcW w:w="1386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10 </w:t>
            </w:r>
          </w:p>
        </w:tc>
        <w:tc>
          <w:tcPr>
            <w:tcW w:w="1387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20 </w:t>
            </w:r>
          </w:p>
        </w:tc>
        <w:tc>
          <w:tcPr>
            <w:tcW w:w="2287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30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exact"/>
          <w:jc w:val="center"/>
        </w:trPr>
        <w:tc>
          <w:tcPr>
            <w:tcW w:w="1342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  <w:tc>
          <w:tcPr>
            <w:tcW w:w="2728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color w:val="FF0000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普通本科毕业生</w:t>
            </w:r>
          </w:p>
        </w:tc>
        <w:tc>
          <w:tcPr>
            <w:tcW w:w="1386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5 </w:t>
            </w:r>
          </w:p>
        </w:tc>
        <w:tc>
          <w:tcPr>
            <w:tcW w:w="1387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15 </w:t>
            </w:r>
          </w:p>
        </w:tc>
        <w:tc>
          <w:tcPr>
            <w:tcW w:w="2287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22.5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exact"/>
          <w:jc w:val="center"/>
        </w:trPr>
        <w:tc>
          <w:tcPr>
            <w:tcW w:w="1342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</w:t>
            </w:r>
          </w:p>
        </w:tc>
        <w:tc>
          <w:tcPr>
            <w:tcW w:w="2728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color w:val="FF0000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专科（高职）毕业生</w:t>
            </w:r>
          </w:p>
        </w:tc>
        <w:tc>
          <w:tcPr>
            <w:tcW w:w="1386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/</w:t>
            </w:r>
          </w:p>
        </w:tc>
        <w:tc>
          <w:tcPr>
            <w:tcW w:w="1387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7 </w:t>
            </w:r>
          </w:p>
        </w:tc>
        <w:tc>
          <w:tcPr>
            <w:tcW w:w="2287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10.5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exact"/>
          <w:jc w:val="center"/>
        </w:trPr>
        <w:tc>
          <w:tcPr>
            <w:tcW w:w="1342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6</w:t>
            </w:r>
          </w:p>
        </w:tc>
        <w:tc>
          <w:tcPr>
            <w:tcW w:w="2728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color w:val="FF0000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正高级专技人才</w:t>
            </w:r>
          </w:p>
        </w:tc>
        <w:tc>
          <w:tcPr>
            <w:tcW w:w="1386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20 </w:t>
            </w:r>
          </w:p>
        </w:tc>
        <w:tc>
          <w:tcPr>
            <w:tcW w:w="1387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30 </w:t>
            </w:r>
          </w:p>
        </w:tc>
        <w:tc>
          <w:tcPr>
            <w:tcW w:w="2287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45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exact"/>
          <w:jc w:val="center"/>
        </w:trPr>
        <w:tc>
          <w:tcPr>
            <w:tcW w:w="1342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7</w:t>
            </w:r>
          </w:p>
        </w:tc>
        <w:tc>
          <w:tcPr>
            <w:tcW w:w="2728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color w:val="FF0000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32"/>
              </w:rPr>
              <w:t>副高级专技人才</w:t>
            </w:r>
          </w:p>
        </w:tc>
        <w:tc>
          <w:tcPr>
            <w:tcW w:w="1386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20</w:t>
            </w:r>
          </w:p>
        </w:tc>
        <w:tc>
          <w:tcPr>
            <w:tcW w:w="1387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28 </w:t>
            </w:r>
          </w:p>
        </w:tc>
        <w:tc>
          <w:tcPr>
            <w:tcW w:w="2287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42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exact"/>
          <w:jc w:val="center"/>
        </w:trPr>
        <w:tc>
          <w:tcPr>
            <w:tcW w:w="1342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8</w:t>
            </w:r>
          </w:p>
        </w:tc>
        <w:tc>
          <w:tcPr>
            <w:tcW w:w="2728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color w:val="FF0000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32"/>
              </w:rPr>
              <w:t>高级技师</w:t>
            </w:r>
          </w:p>
        </w:tc>
        <w:tc>
          <w:tcPr>
            <w:tcW w:w="1386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20</w:t>
            </w:r>
          </w:p>
        </w:tc>
        <w:tc>
          <w:tcPr>
            <w:tcW w:w="1387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28 </w:t>
            </w:r>
          </w:p>
        </w:tc>
        <w:tc>
          <w:tcPr>
            <w:tcW w:w="2287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42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exact"/>
          <w:jc w:val="center"/>
        </w:trPr>
        <w:tc>
          <w:tcPr>
            <w:tcW w:w="1342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9</w:t>
            </w:r>
          </w:p>
        </w:tc>
        <w:tc>
          <w:tcPr>
            <w:tcW w:w="2728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color w:val="FF0000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32"/>
              </w:rPr>
              <w:t>技师</w:t>
            </w:r>
          </w:p>
        </w:tc>
        <w:tc>
          <w:tcPr>
            <w:tcW w:w="1386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10</w:t>
            </w:r>
          </w:p>
        </w:tc>
        <w:tc>
          <w:tcPr>
            <w:tcW w:w="1387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15 </w:t>
            </w:r>
          </w:p>
        </w:tc>
        <w:tc>
          <w:tcPr>
            <w:tcW w:w="2287" w:type="dxa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22.5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exact"/>
          <w:jc w:val="center"/>
        </w:trPr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10</w:t>
            </w:r>
          </w:p>
        </w:tc>
        <w:tc>
          <w:tcPr>
            <w:tcW w:w="2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color w:val="FF0000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32"/>
              </w:rPr>
              <w:t>高级工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7 </w:t>
            </w:r>
          </w:p>
        </w:tc>
        <w:tc>
          <w:tcPr>
            <w:tcW w:w="2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10.5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exact"/>
          <w:jc w:val="center"/>
        </w:trPr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11</w:t>
            </w:r>
          </w:p>
        </w:tc>
        <w:tc>
          <w:tcPr>
            <w:tcW w:w="2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color w:val="FF0000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32"/>
              </w:rPr>
              <w:t>重点企业（集体）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/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8 </w:t>
            </w:r>
          </w:p>
        </w:tc>
        <w:tc>
          <w:tcPr>
            <w:tcW w:w="2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/</w:t>
            </w:r>
          </w:p>
        </w:tc>
      </w:tr>
    </w:tbl>
    <w:p>
      <w:pPr>
        <w:pStyle w:val="5"/>
        <w:spacing w:line="380" w:lineRule="exact"/>
        <w:ind w:left="720" w:hanging="720" w:hangingChars="300"/>
        <w:jc w:val="both"/>
        <w:rPr>
          <w:rFonts w:eastAsia="宋体" w:cs="Times New Roman"/>
          <w:bCs/>
          <w:color w:val="auto"/>
          <w:kern w:val="2"/>
        </w:rPr>
      </w:pPr>
      <w:r>
        <w:rPr>
          <w:rFonts w:hint="eastAsia" w:eastAsia="宋体" w:cs="Times New Roman"/>
          <w:bCs/>
          <w:color w:val="auto"/>
          <w:kern w:val="2"/>
        </w:rPr>
        <w:t>备注：1.2020年11月1日起，在东部新城购买首套房的，可享受新标准；不在东部新城购房的，按原政策执行；</w:t>
      </w:r>
    </w:p>
    <w:p>
      <w:pPr>
        <w:pStyle w:val="5"/>
        <w:spacing w:line="380" w:lineRule="exact"/>
        <w:ind w:left="735" w:leftChars="350"/>
        <w:jc w:val="both"/>
        <w:rPr>
          <w:rFonts w:eastAsia="宋体" w:cs="Times New Roman"/>
          <w:bCs/>
          <w:color w:val="auto"/>
          <w:kern w:val="2"/>
        </w:rPr>
      </w:pPr>
      <w:r>
        <w:rPr>
          <w:rFonts w:hint="eastAsia" w:eastAsia="宋体" w:cs="Times New Roman"/>
          <w:bCs/>
          <w:color w:val="auto"/>
          <w:kern w:val="2"/>
        </w:rPr>
        <w:t>2.夫妻双方共同购房的，双方均为博士，可重复全额享受购房补贴；其他情况，一方全额享受购房补贴，另一方减半享受；</w:t>
      </w:r>
    </w:p>
    <w:p>
      <w:pPr>
        <w:pStyle w:val="5"/>
        <w:spacing w:line="380" w:lineRule="exact"/>
        <w:ind w:left="735" w:leftChars="350"/>
        <w:jc w:val="both"/>
        <w:rPr>
          <w:rFonts w:eastAsia="宋体" w:cs="Times New Roman"/>
          <w:bCs/>
          <w:color w:val="auto"/>
          <w:kern w:val="2"/>
        </w:rPr>
      </w:pPr>
      <w:r>
        <w:rPr>
          <w:rFonts w:hint="eastAsia" w:eastAsia="宋体" w:cs="Times New Roman"/>
          <w:bCs/>
          <w:color w:val="auto"/>
          <w:kern w:val="2"/>
        </w:rPr>
        <w:t>3.国家级“引才计划”、省级“引才计划”等高层次人才，按吴兴区人才新政4.0版标准执行；</w:t>
      </w:r>
    </w:p>
    <w:p>
      <w:pPr>
        <w:pStyle w:val="5"/>
        <w:spacing w:line="380" w:lineRule="exact"/>
        <w:ind w:left="735" w:leftChars="350"/>
        <w:jc w:val="both"/>
        <w:rPr>
          <w:rFonts w:eastAsia="宋体" w:cs="Times New Roman"/>
          <w:bCs/>
          <w:color w:val="auto"/>
          <w:kern w:val="2"/>
        </w:rPr>
      </w:pPr>
      <w:r>
        <w:rPr>
          <w:rFonts w:hint="eastAsia" w:eastAsia="宋体" w:cs="Times New Roman"/>
          <w:bCs/>
          <w:color w:val="auto"/>
          <w:kern w:val="2"/>
        </w:rPr>
        <w:t>4. 重点企业指上一年度在吴兴区缴纳税收达到3</w:t>
      </w:r>
      <w:r>
        <w:rPr>
          <w:rFonts w:eastAsia="宋体" w:cs="Times New Roman"/>
          <w:bCs/>
          <w:color w:val="auto"/>
          <w:kern w:val="2"/>
        </w:rPr>
        <w:t>000</w:t>
      </w:r>
      <w:r>
        <w:rPr>
          <w:rFonts w:hint="eastAsia" w:eastAsia="宋体" w:cs="Times New Roman"/>
          <w:bCs/>
          <w:color w:val="auto"/>
          <w:kern w:val="2"/>
        </w:rPr>
        <w:t>万元（含）以上企业。上一年度在吴兴区缴纳税收3000万（含）</w:t>
      </w:r>
      <w:r>
        <w:rPr>
          <w:rFonts w:eastAsia="宋体" w:cs="Times New Roman"/>
          <w:bCs/>
          <w:color w:val="auto"/>
          <w:kern w:val="2"/>
        </w:rPr>
        <w:t>-</w:t>
      </w:r>
      <w:r>
        <w:rPr>
          <w:rFonts w:hint="eastAsia" w:eastAsia="宋体" w:cs="Times New Roman"/>
          <w:bCs/>
          <w:color w:val="auto"/>
          <w:kern w:val="2"/>
        </w:rPr>
        <w:t>5000万元的企业，限购</w:t>
      </w:r>
      <w:r>
        <w:rPr>
          <w:rFonts w:eastAsia="宋体" w:cs="Times New Roman"/>
          <w:bCs/>
          <w:color w:val="auto"/>
          <w:kern w:val="2"/>
        </w:rPr>
        <w:t>10</w:t>
      </w:r>
      <w:r>
        <w:rPr>
          <w:rFonts w:hint="eastAsia" w:eastAsia="宋体" w:cs="Times New Roman"/>
          <w:bCs/>
          <w:color w:val="auto"/>
          <w:kern w:val="2"/>
        </w:rPr>
        <w:t>套；5000万（含）</w:t>
      </w:r>
      <w:r>
        <w:rPr>
          <w:rFonts w:eastAsia="宋体" w:cs="Times New Roman"/>
          <w:bCs/>
          <w:color w:val="auto"/>
          <w:kern w:val="2"/>
        </w:rPr>
        <w:t>-</w:t>
      </w:r>
      <w:r>
        <w:rPr>
          <w:rFonts w:hint="eastAsia" w:eastAsia="宋体" w:cs="Times New Roman"/>
          <w:bCs/>
          <w:color w:val="auto"/>
          <w:kern w:val="2"/>
        </w:rPr>
        <w:t>1亿元的企业，限购20套；</w:t>
      </w:r>
      <w:r>
        <w:rPr>
          <w:rFonts w:eastAsia="宋体" w:cs="Times New Roman"/>
          <w:bCs/>
          <w:color w:val="auto"/>
          <w:kern w:val="2"/>
        </w:rPr>
        <w:t>1</w:t>
      </w:r>
      <w:r>
        <w:rPr>
          <w:rFonts w:hint="eastAsia" w:eastAsia="宋体" w:cs="Times New Roman"/>
          <w:bCs/>
          <w:color w:val="auto"/>
          <w:kern w:val="2"/>
        </w:rPr>
        <w:t>亿元（含）以上的企业，限购</w:t>
      </w:r>
      <w:r>
        <w:rPr>
          <w:rFonts w:eastAsia="宋体" w:cs="Times New Roman"/>
          <w:bCs/>
          <w:color w:val="auto"/>
          <w:kern w:val="2"/>
        </w:rPr>
        <w:t>30</w:t>
      </w:r>
      <w:r>
        <w:rPr>
          <w:rFonts w:hint="eastAsia" w:eastAsia="宋体" w:cs="Times New Roman"/>
          <w:bCs/>
          <w:color w:val="auto"/>
          <w:kern w:val="2"/>
        </w:rPr>
        <w:t>套，每套补贴8万元。</w:t>
      </w:r>
    </w:p>
    <w:p/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星标宋">
    <w:panose1 w:val="02010604000101010101"/>
    <w:charset w:val="86"/>
    <w:family w:val="auto"/>
    <w:pitch w:val="default"/>
    <w:sig w:usb0="00000001" w:usb1="080E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B13379"/>
    <w:rsid w:val="14B1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**正文"/>
    <w:basedOn w:val="1"/>
    <w:qFormat/>
    <w:uiPriority w:val="99"/>
    <w:pPr>
      <w:ind w:firstLine="480" w:firstLineChars="200"/>
    </w:pPr>
    <w:rPr>
      <w:rFonts w:ascii="Calibri" w:hAnsi="Calibri" w:eastAsia="仿宋_GB2312"/>
      <w:kern w:val="0"/>
      <w:sz w:val="24"/>
      <w:szCs w:val="32"/>
    </w:rPr>
  </w:style>
  <w:style w:type="paragraph" w:customStyle="1" w:styleId="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微软雅黑" w:cs="Calibri"/>
      <w:color w:val="000000"/>
      <w:sz w:val="24"/>
      <w:szCs w:val="24"/>
      <w:lang w:val="en-US" w:eastAsia="zh-CN" w:bidi="ar-SA"/>
    </w:rPr>
  </w:style>
  <w:style w:type="paragraph" w:customStyle="1" w:styleId="6">
    <w:name w:val="BodyText1I"/>
    <w:basedOn w:val="7"/>
    <w:qFormat/>
    <w:uiPriority w:val="0"/>
    <w:pPr>
      <w:spacing w:after="0"/>
      <w:ind w:firstLine="420" w:firstLineChars="100"/>
    </w:pPr>
    <w:rPr>
      <w:rFonts w:ascii="宋体" w:hAnsi="宋体"/>
      <w:sz w:val="28"/>
      <w:szCs w:val="28"/>
    </w:rPr>
  </w:style>
  <w:style w:type="paragraph" w:customStyle="1" w:styleId="7">
    <w:name w:val="BodyText"/>
    <w:basedOn w:val="1"/>
    <w:qFormat/>
    <w:uiPriority w:val="99"/>
    <w:pPr>
      <w:spacing w:after="12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2020-11-18T07:34:00Z</dcterms:created>
  <dc:creator>zwyqfb46</dc:creator>
  <cp:lastModifiedBy>zwyqfb46</cp:lastModifiedBy>
  <dcterms:modified xsi:type="dcterms:W3CDTF">2020-11-18T07:37:36Z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